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Pr="00D64FFA" w:rsidRDefault="00DB23CB" w:rsidP="00E72D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72D1A">
              <w:rPr>
                <w:b/>
                <w:sz w:val="24"/>
                <w:szCs w:val="24"/>
              </w:rPr>
              <w:t xml:space="preserve">5 &amp; 6 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2A5D15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</w:t>
            </w:r>
            <w:r w:rsidR="002A5D15">
              <w:rPr>
                <w:b/>
                <w:sz w:val="24"/>
                <w:szCs w:val="24"/>
              </w:rPr>
              <w:t>hree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291CE7" w:rsidRDefault="00E72D1A" w:rsidP="00A51E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Sc5/1.1    planning different types of scientific enquiries to answer questions, including recognising and controlling variables where necessary</w:t>
            </w:r>
          </w:p>
          <w:p w:rsidR="00E72D1A" w:rsidRPr="00833EF6" w:rsidRDefault="00E72D1A" w:rsidP="00A51EC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4ACF" w:rsidRDefault="00E72D1A" w:rsidP="002A5D1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Sc5/3.1a    compare and group together everyday materials on the basis of their properties, including their hardness, solubility, transparency, conductivity (electrical and thermal), and response to magnets </w:t>
            </w:r>
          </w:p>
          <w:p w:rsidR="00E72D1A" w:rsidRPr="00954ACF" w:rsidRDefault="00E72D1A" w:rsidP="002A5D1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53739">
              <w:rPr>
                <w:rFonts w:ascii="Arial" w:hAnsi="Arial" w:cs="Arial"/>
                <w:color w:val="FF0000"/>
              </w:rPr>
              <w:t>Sc5/3.1d    give reasons, based on evidence from comparative and fair tests, for the particular uses of everyday materials, including metals, wood and plastic</w:t>
            </w:r>
          </w:p>
        </w:tc>
      </w:tr>
      <w:tr w:rsidR="00DB23CB" w:rsidTr="00E50620">
        <w:trPr>
          <w:trHeight w:val="1445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8F4ED4" w:rsidRDefault="008F4ED4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pieces – plastic, paper, wood, </w:t>
            </w:r>
            <w:proofErr w:type="gramStart"/>
            <w:r>
              <w:rPr>
                <w:sz w:val="24"/>
                <w:szCs w:val="24"/>
              </w:rPr>
              <w:t>tissue</w:t>
            </w:r>
            <w:proofErr w:type="gramEnd"/>
            <w:r>
              <w:rPr>
                <w:sz w:val="24"/>
                <w:szCs w:val="24"/>
              </w:rPr>
              <w:t xml:space="preserve">, metal. </w:t>
            </w:r>
          </w:p>
          <w:p w:rsidR="006620FE" w:rsidRPr="009E0C6C" w:rsidRDefault="00E50620" w:rsidP="00E5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Sticks, toys</w:t>
            </w:r>
          </w:p>
        </w:tc>
      </w:tr>
      <w:tr w:rsidR="00F93A70" w:rsidTr="001B19E0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236E3B" w:rsidRDefault="00F93A70" w:rsidP="002A5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Indoors –</w:t>
            </w:r>
            <w:r w:rsidR="003E4FEA">
              <w:rPr>
                <w:b/>
                <w:sz w:val="24"/>
                <w:szCs w:val="24"/>
              </w:rPr>
              <w:t xml:space="preserve"> materials clips if appropriate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="00954ACF" w:rsidRPr="000E42AE">
                <w:rPr>
                  <w:rStyle w:val="Hyperlink"/>
                  <w:b/>
                  <w:sz w:val="24"/>
                  <w:szCs w:val="24"/>
                </w:rPr>
                <w:t>https://www.bbc.co.uk/education/clips/z97jm</w:t>
              </w:r>
              <w:r w:rsidR="00954ACF" w:rsidRPr="000E42AE">
                <w:rPr>
                  <w:rStyle w:val="Hyperlink"/>
                  <w:b/>
                  <w:sz w:val="24"/>
                  <w:szCs w:val="24"/>
                </w:rPr>
                <w:t>p</w:t>
              </w:r>
              <w:r w:rsidR="00954ACF" w:rsidRPr="000E42AE">
                <w:rPr>
                  <w:rStyle w:val="Hyperlink"/>
                  <w:b/>
                  <w:sz w:val="24"/>
                  <w:szCs w:val="24"/>
                </w:rPr>
                <w:t>3</w:t>
              </w:r>
            </w:hyperlink>
          </w:p>
          <w:p w:rsidR="00236E3B" w:rsidRDefault="00236E3B" w:rsidP="00F02316">
            <w:pPr>
              <w:rPr>
                <w:sz w:val="24"/>
                <w:szCs w:val="24"/>
              </w:rPr>
            </w:pPr>
          </w:p>
          <w:p w:rsidR="00833EF6" w:rsidRDefault="005361C0" w:rsidP="005361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8F4ED4">
              <w:rPr>
                <w:b/>
                <w:sz w:val="24"/>
                <w:szCs w:val="24"/>
              </w:rPr>
              <w:t>Look around you – what materials can you spot?  Are they solid, liquid or gas?</w:t>
            </w:r>
            <w:r w:rsidR="007A6B45">
              <w:rPr>
                <w:b/>
                <w:sz w:val="24"/>
                <w:szCs w:val="24"/>
              </w:rPr>
              <w:t xml:space="preserve">  Which materials make the best </w:t>
            </w:r>
            <w:r w:rsidR="00D53739">
              <w:rPr>
                <w:b/>
                <w:sz w:val="24"/>
                <w:szCs w:val="24"/>
              </w:rPr>
              <w:t>waterproof cover</w:t>
            </w:r>
            <w:r w:rsidR="00903505">
              <w:rPr>
                <w:sz w:val="24"/>
                <w:szCs w:val="24"/>
              </w:rPr>
              <w:t>?</w:t>
            </w:r>
          </w:p>
          <w:p w:rsidR="00903505" w:rsidRDefault="00903505" w:rsidP="00C9367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95E57">
              <w:rPr>
                <w:sz w:val="24"/>
                <w:szCs w:val="24"/>
              </w:rPr>
              <w:t xml:space="preserve">As </w:t>
            </w:r>
            <w:r w:rsidRPr="00795E57">
              <w:rPr>
                <w:sz w:val="24"/>
                <w:szCs w:val="24"/>
              </w:rPr>
              <w:t xml:space="preserve">a quick starter as the children to carry out simple test on </w:t>
            </w:r>
            <w:r w:rsidRPr="00795E57">
              <w:rPr>
                <w:sz w:val="24"/>
                <w:szCs w:val="24"/>
              </w:rPr>
              <w:t xml:space="preserve">cotton, </w:t>
            </w:r>
            <w:r w:rsidR="00795E57">
              <w:rPr>
                <w:sz w:val="24"/>
                <w:szCs w:val="24"/>
              </w:rPr>
              <w:t>foil</w:t>
            </w:r>
            <w:r w:rsidRPr="00795E57">
              <w:rPr>
                <w:sz w:val="24"/>
                <w:szCs w:val="24"/>
              </w:rPr>
              <w:t xml:space="preserve">, paper and plastic using the cups, elastic bands, pipets and water before continuing to </w:t>
            </w:r>
            <w:r w:rsidRPr="00795E57">
              <w:rPr>
                <w:sz w:val="24"/>
                <w:szCs w:val="24"/>
              </w:rPr>
              <w:t xml:space="preserve">use the material for their roof (see </w:t>
            </w:r>
            <w:hyperlink r:id="rId6" w:history="1">
              <w:r w:rsidR="00795E57" w:rsidRPr="00441131">
                <w:rPr>
                  <w:rStyle w:val="Hyperlink"/>
                  <w:sz w:val="24"/>
                  <w:szCs w:val="24"/>
                </w:rPr>
                <w:t>http://bpes.bp.com/primary-resources/science/ages-4-to-7/uses-of-everyday-materials/introducing-materials/#article1752</w:t>
              </w:r>
            </w:hyperlink>
            <w:r w:rsidR="00795E57" w:rsidRPr="00795E57">
              <w:rPr>
                <w:sz w:val="24"/>
                <w:szCs w:val="24"/>
              </w:rPr>
              <w:t>)</w:t>
            </w:r>
          </w:p>
          <w:p w:rsidR="00795E57" w:rsidRPr="00E50620" w:rsidRDefault="00795E57" w:rsidP="00432C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0620">
              <w:rPr>
                <w:sz w:val="24"/>
                <w:szCs w:val="24"/>
              </w:rPr>
              <w:t>The focus would be purely on the teams’ ability to work cooperatively and create a fair test (same amou</w:t>
            </w:r>
            <w:r w:rsidR="00E50620" w:rsidRPr="00E50620">
              <w:rPr>
                <w:sz w:val="24"/>
                <w:szCs w:val="24"/>
              </w:rPr>
              <w:t xml:space="preserve">nt of water and size of material). </w:t>
            </w:r>
            <w:r w:rsidR="00E50620">
              <w:rPr>
                <w:sz w:val="24"/>
                <w:szCs w:val="24"/>
              </w:rPr>
              <w:t xml:space="preserve"> Notes should be taken and </w:t>
            </w:r>
            <w:r w:rsidR="00762B8F">
              <w:rPr>
                <w:sz w:val="24"/>
                <w:szCs w:val="24"/>
              </w:rPr>
              <w:t xml:space="preserve">results shared verbally. </w:t>
            </w:r>
          </w:p>
          <w:p w:rsidR="00D53739" w:rsidRDefault="00D53739" w:rsidP="002A5D15">
            <w:pPr>
              <w:rPr>
                <w:b/>
                <w:sz w:val="24"/>
                <w:szCs w:val="24"/>
              </w:rPr>
            </w:pPr>
          </w:p>
          <w:p w:rsidR="008F4ED4" w:rsidRDefault="00531909" w:rsidP="002A5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activity </w:t>
            </w:r>
            <w:proofErr w:type="gramStart"/>
            <w:r>
              <w:rPr>
                <w:b/>
                <w:sz w:val="24"/>
                <w:szCs w:val="24"/>
              </w:rPr>
              <w:t xml:space="preserve">– </w:t>
            </w:r>
            <w:r w:rsidR="00903505">
              <w:rPr>
                <w:b/>
                <w:sz w:val="24"/>
                <w:szCs w:val="24"/>
              </w:rPr>
              <w:t xml:space="preserve"> 1</w:t>
            </w:r>
            <w:proofErr w:type="gramEnd"/>
            <w:r w:rsidR="00903505">
              <w:rPr>
                <w:b/>
                <w:sz w:val="24"/>
                <w:szCs w:val="24"/>
              </w:rPr>
              <w:t xml:space="preserve">. </w:t>
            </w:r>
            <w:r w:rsidR="002A5D15">
              <w:rPr>
                <w:b/>
                <w:sz w:val="24"/>
                <w:szCs w:val="24"/>
              </w:rPr>
              <w:t>Build a s</w:t>
            </w:r>
            <w:r w:rsidR="008F4ED4">
              <w:rPr>
                <w:b/>
                <w:sz w:val="24"/>
                <w:szCs w:val="24"/>
              </w:rPr>
              <w:t>helter to protect the cuddly from the weather</w:t>
            </w:r>
            <w:r w:rsidR="00E72D1A">
              <w:rPr>
                <w:b/>
                <w:sz w:val="24"/>
                <w:szCs w:val="24"/>
              </w:rPr>
              <w:t xml:space="preserve"> </w:t>
            </w:r>
          </w:p>
          <w:p w:rsidR="00236E3B" w:rsidRDefault="002A5D15" w:rsidP="0090350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shelter must keep the toy dry and warm.  </w:t>
            </w:r>
          </w:p>
          <w:p w:rsidR="002A5D15" w:rsidRDefault="002A5D15" w:rsidP="0090350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material do you think will keep the toy warmest and driest?</w:t>
            </w:r>
          </w:p>
          <w:p w:rsidR="00903505" w:rsidRDefault="00903505" w:rsidP="0090350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structure of the shelter will need to be built using natural objects found in the woodland.</w:t>
            </w:r>
          </w:p>
          <w:p w:rsidR="003E4FEA" w:rsidRPr="003E4FEA" w:rsidRDefault="00E50620" w:rsidP="0090350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Y</w:t>
            </w:r>
            <w:r w:rsidR="003E4FEA">
              <w:rPr>
                <w:b/>
                <w:sz w:val="24"/>
                <w:szCs w:val="24"/>
              </w:rPr>
              <w:t>our own shelter to protect you and to practise your reef knot and clove hitch.</w:t>
            </w:r>
          </w:p>
          <w:p w:rsidR="003E4FEA" w:rsidRDefault="003E4FEA" w:rsidP="0090350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reef knot and reintroduce clove hitches.</w:t>
            </w:r>
          </w:p>
          <w:p w:rsidR="003E4FEA" w:rsidRDefault="003E4FEA" w:rsidP="0090350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the Survival Rule of Three – you can survive 3 minutes without air; 3 hours without shelter; 3 days without water; and 3 weeks without food. </w:t>
            </w:r>
          </w:p>
          <w:p w:rsidR="003E4FEA" w:rsidRPr="003E4FEA" w:rsidRDefault="003E4FEA" w:rsidP="0090350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a shelter for your team which will keep you dry and out of the wind in 20 minutes.  The team must communicate, cooperate and be inclusive of one another. </w:t>
            </w: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6620FE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insulator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  <w:p w:rsidR="008F4ED4" w:rsidRDefault="007A6B4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</w:t>
            </w:r>
          </w:p>
          <w:p w:rsidR="007A6B45" w:rsidRDefault="007A6B45" w:rsidP="00F71BCB">
            <w:pPr>
              <w:rPr>
                <w:sz w:val="24"/>
                <w:szCs w:val="24"/>
              </w:rPr>
            </w:pPr>
          </w:p>
          <w:p w:rsidR="008F4ED4" w:rsidRDefault="008F4ED4" w:rsidP="00F71BCB">
            <w:pPr>
              <w:rPr>
                <w:sz w:val="24"/>
                <w:szCs w:val="24"/>
              </w:rPr>
            </w:pPr>
          </w:p>
          <w:p w:rsidR="006620FE" w:rsidRDefault="006620FE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lastRenderedPageBreak/>
              <w:t>Plenary</w:t>
            </w:r>
          </w:p>
        </w:tc>
        <w:tc>
          <w:tcPr>
            <w:tcW w:w="8959" w:type="dxa"/>
          </w:tcPr>
          <w:p w:rsidR="00236E3B" w:rsidRPr="008B0343" w:rsidRDefault="008F4ED4" w:rsidP="008B0343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building a house what do engineers and architects have to think about regarding materials? – </w:t>
            </w:r>
            <w:proofErr w:type="gramStart"/>
            <w:r>
              <w:rPr>
                <w:sz w:val="24"/>
                <w:szCs w:val="24"/>
              </w:rPr>
              <w:t>strength</w:t>
            </w:r>
            <w:proofErr w:type="gramEnd"/>
            <w:r>
              <w:rPr>
                <w:sz w:val="24"/>
                <w:szCs w:val="24"/>
              </w:rPr>
              <w:t>, flexibility, rigidity, thermal qualities, waterproof, breathable….</w:t>
            </w:r>
          </w:p>
        </w:tc>
      </w:tr>
    </w:tbl>
    <w:p w:rsidR="003E4FEA" w:rsidRDefault="003E4FEA" w:rsidP="008F4ED4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6131" cy="3341077"/>
            <wp:effectExtent l="0" t="0" r="8890" b="0"/>
            <wp:docPr id="1" name="Picture 1" descr="https://i.pinimg.com/474x/9b/1d/b7/9b1db73db8567089987ee20672fb9f25--paracord-knots-forest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9b/1d/b7/9b1db73db8567089987ee20672fb9f25--paracord-knots-forest-sch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51" cy="335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4470307" cy="2831123"/>
            <wp:effectExtent l="0" t="0" r="6985" b="7620"/>
            <wp:docPr id="2" name="Picture 2" descr="http://missmay.global2.vic.edu.au/files/2015/07/How-to-tie-a-reef-knot1-118bg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smay.global2.vic.edu.au/files/2015/07/How-to-tie-a-reef-knot1-118bg9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08" cy="28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EA" w:rsidRDefault="003E4FEA" w:rsidP="003E4FEA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7104184" cy="3032958"/>
            <wp:effectExtent l="0" t="0" r="1905" b="0"/>
            <wp:docPr id="4" name="Picture 4" descr="http://3ezfh222wf7f3501pa3arzc0-wpengine.netdna-ssl.com/wp-content/uploads/2015/06/rule-of-thre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ezfh222wf7f3501pa3arzc0-wpengine.netdna-ssl.com/wp-content/uploads/2015/06/rule-of-three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47" cy="30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FEA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5B2"/>
    <w:multiLevelType w:val="hybridMultilevel"/>
    <w:tmpl w:val="35788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4A5F"/>
    <w:multiLevelType w:val="hybridMultilevel"/>
    <w:tmpl w:val="71AEBF26"/>
    <w:lvl w:ilvl="0" w:tplc="B18E143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3F4"/>
    <w:multiLevelType w:val="hybridMultilevel"/>
    <w:tmpl w:val="8374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06982"/>
    <w:rsid w:val="0002573B"/>
    <w:rsid w:val="0003514A"/>
    <w:rsid w:val="00045FCA"/>
    <w:rsid w:val="00060756"/>
    <w:rsid w:val="00063EC1"/>
    <w:rsid w:val="000A3E17"/>
    <w:rsid w:val="000B6873"/>
    <w:rsid w:val="000C168C"/>
    <w:rsid w:val="000D1B49"/>
    <w:rsid w:val="000D7A0E"/>
    <w:rsid w:val="000E1F6F"/>
    <w:rsid w:val="00103ABD"/>
    <w:rsid w:val="00104488"/>
    <w:rsid w:val="00106212"/>
    <w:rsid w:val="0012184A"/>
    <w:rsid w:val="00134EA8"/>
    <w:rsid w:val="00153B0C"/>
    <w:rsid w:val="001541D5"/>
    <w:rsid w:val="00160F3C"/>
    <w:rsid w:val="0018004F"/>
    <w:rsid w:val="00186F8F"/>
    <w:rsid w:val="001B19E0"/>
    <w:rsid w:val="001B52BD"/>
    <w:rsid w:val="001C288D"/>
    <w:rsid w:val="001E0E93"/>
    <w:rsid w:val="001E3DAA"/>
    <w:rsid w:val="001F491B"/>
    <w:rsid w:val="00201C03"/>
    <w:rsid w:val="002233E5"/>
    <w:rsid w:val="00236E3B"/>
    <w:rsid w:val="00244013"/>
    <w:rsid w:val="0024428C"/>
    <w:rsid w:val="0027766A"/>
    <w:rsid w:val="00290867"/>
    <w:rsid w:val="002914AA"/>
    <w:rsid w:val="00291CE7"/>
    <w:rsid w:val="002A5D15"/>
    <w:rsid w:val="002B04FA"/>
    <w:rsid w:val="002C3FDD"/>
    <w:rsid w:val="002E4FE8"/>
    <w:rsid w:val="002E6DA7"/>
    <w:rsid w:val="003452F9"/>
    <w:rsid w:val="00361F1B"/>
    <w:rsid w:val="003963F4"/>
    <w:rsid w:val="003A659D"/>
    <w:rsid w:val="003E4FEA"/>
    <w:rsid w:val="00424ECA"/>
    <w:rsid w:val="00425C35"/>
    <w:rsid w:val="00425FC2"/>
    <w:rsid w:val="0042787B"/>
    <w:rsid w:val="00452B08"/>
    <w:rsid w:val="00472A57"/>
    <w:rsid w:val="00472C60"/>
    <w:rsid w:val="00481A05"/>
    <w:rsid w:val="004C0C8A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620FE"/>
    <w:rsid w:val="006717C3"/>
    <w:rsid w:val="006F7E12"/>
    <w:rsid w:val="00710D88"/>
    <w:rsid w:val="0071587A"/>
    <w:rsid w:val="00747A2C"/>
    <w:rsid w:val="00757A18"/>
    <w:rsid w:val="00762B8F"/>
    <w:rsid w:val="00771AE6"/>
    <w:rsid w:val="00793322"/>
    <w:rsid w:val="00795E57"/>
    <w:rsid w:val="007A6B45"/>
    <w:rsid w:val="007B0724"/>
    <w:rsid w:val="007E1BB1"/>
    <w:rsid w:val="007E1D10"/>
    <w:rsid w:val="00811DDC"/>
    <w:rsid w:val="008126B4"/>
    <w:rsid w:val="00833EF6"/>
    <w:rsid w:val="008466F4"/>
    <w:rsid w:val="008700DD"/>
    <w:rsid w:val="008A3121"/>
    <w:rsid w:val="008A32FC"/>
    <w:rsid w:val="008B0343"/>
    <w:rsid w:val="008F4ED4"/>
    <w:rsid w:val="0090148F"/>
    <w:rsid w:val="00901DEE"/>
    <w:rsid w:val="00903505"/>
    <w:rsid w:val="00916827"/>
    <w:rsid w:val="009539B6"/>
    <w:rsid w:val="00954ACF"/>
    <w:rsid w:val="00977554"/>
    <w:rsid w:val="00980434"/>
    <w:rsid w:val="009A4C1F"/>
    <w:rsid w:val="009D19B0"/>
    <w:rsid w:val="009D49E5"/>
    <w:rsid w:val="009E0C6C"/>
    <w:rsid w:val="00A07BDB"/>
    <w:rsid w:val="00A10D24"/>
    <w:rsid w:val="00A21B01"/>
    <w:rsid w:val="00A41EAC"/>
    <w:rsid w:val="00A5045E"/>
    <w:rsid w:val="00A51260"/>
    <w:rsid w:val="00A51EC6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53739"/>
    <w:rsid w:val="00D64FFA"/>
    <w:rsid w:val="00D7424B"/>
    <w:rsid w:val="00D779DE"/>
    <w:rsid w:val="00DB23CB"/>
    <w:rsid w:val="00E03BA3"/>
    <w:rsid w:val="00E25AD5"/>
    <w:rsid w:val="00E3578E"/>
    <w:rsid w:val="00E371CD"/>
    <w:rsid w:val="00E439B6"/>
    <w:rsid w:val="00E50620"/>
    <w:rsid w:val="00E602D4"/>
    <w:rsid w:val="00E72D1A"/>
    <w:rsid w:val="00E95B66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primary-resources/science/ages-4-to-7/uses-of-everyday-materials/introducing-materials/#article17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education/clips/z97j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2017-09-06T08:07:00Z</cp:lastPrinted>
  <dcterms:created xsi:type="dcterms:W3CDTF">2018-01-01T21:07:00Z</dcterms:created>
  <dcterms:modified xsi:type="dcterms:W3CDTF">2018-01-02T20:15:00Z</dcterms:modified>
</cp:coreProperties>
</file>